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2456E">
      <w:pPr>
        <w:jc w:val="distribute"/>
        <w:rPr>
          <w:rFonts w:ascii="新宋体" w:hAnsi="新宋体" w:eastAsia="新宋体"/>
          <w:b/>
          <w:color w:val="FF0000"/>
          <w:w w:val="50"/>
          <w:sz w:val="28"/>
          <w:szCs w:val="28"/>
        </w:rPr>
      </w:pPr>
      <w:r>
        <w:rPr>
          <w:rFonts w:hint="eastAsia" w:ascii="新宋体" w:hAnsi="新宋体" w:eastAsia="新宋体"/>
          <w:b/>
          <w:color w:val="FF0000"/>
          <w:w w:val="50"/>
          <w:sz w:val="96"/>
          <w:szCs w:val="28"/>
        </w:rPr>
        <w:t>湖南电气职业技术学院学生工作部</w:t>
      </w:r>
    </w:p>
    <w:p w14:paraId="724EF61F">
      <w:pPr>
        <w:ind w:firstLine="640" w:firstLineChars="200"/>
        <w:rPr>
          <w:rFonts w:ascii="_x000B__x000C_" w:hAnsi="_x000B__x000C_"/>
          <w:color w:val="000000"/>
          <w:sz w:val="28"/>
          <w:szCs w:val="28"/>
        </w:rPr>
      </w:pPr>
      <w:r>
        <w:rPr>
          <w:rFonts w:ascii="仿宋_GB2312" w:hAnsi="华文中宋" w:eastAsia="仿宋_GB2312"/>
          <w:color w:val="FF0000"/>
          <w:sz w:val="32"/>
          <w:szCs w:val="32"/>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122555</wp:posOffset>
                </wp:positionV>
                <wp:extent cx="5637530" cy="0"/>
                <wp:effectExtent l="0" t="12700" r="1270" b="15875"/>
                <wp:wrapNone/>
                <wp:docPr id="1" name="直接连接符 1"/>
                <wp:cNvGraphicFramePr/>
                <a:graphic xmlns:a="http://schemas.openxmlformats.org/drawingml/2006/main">
                  <a:graphicData uri="http://schemas.microsoft.com/office/word/2010/wordprocessingShape">
                    <wps:wsp>
                      <wps:cNvCnPr/>
                      <wps:spPr>
                        <a:xfrm>
                          <a:off x="0" y="0"/>
                          <a:ext cx="5637530" cy="0"/>
                        </a:xfrm>
                        <a:prstGeom prst="line">
                          <a:avLst/>
                        </a:prstGeom>
                        <a:ln w="25400"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2.25pt;margin-top:9.65pt;height:0pt;width:443.9pt;z-index:251659264;mso-width-relative:page;mso-height-relative:page;" filled="f" stroked="t" coordsize="21600,21600" o:gfxdata="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DwiLG/UAAAABwEAAA8AAAAAAAAAAQAgAAAAIgAAAGRycy9kb3ducmV2LnhtbFBLAQIUABQA&#10;AAAIAIdO4kCAQHwa9AEAAOcDAAAOAAAAAAAAAAEAIAAAACMBAABkcnMvZTJvRG9jLnhtbFBLBQYA&#10;AAAABgAGAFkBAACJBQAAAAA=&#10;">
                <v:fill on="f" focussize="0,0"/>
                <v:stroke weight="2pt" color="#FF0000" joinstyle="round"/>
                <v:imagedata o:title=""/>
                <o:lock v:ext="edit" aspectratio="f"/>
              </v:line>
            </w:pict>
          </mc:Fallback>
        </mc:AlternateContent>
      </w:r>
    </w:p>
    <w:p w14:paraId="530C5D73">
      <w:pPr>
        <w:jc w:val="center"/>
        <w:rPr>
          <w:rFonts w:hint="eastAsia" w:ascii="黑体" w:hAnsi="黑体" w:eastAsia="黑体" w:cs="黑体"/>
          <w:b/>
          <w:bCs/>
          <w:sz w:val="40"/>
          <w:szCs w:val="48"/>
        </w:rPr>
      </w:pPr>
    </w:p>
    <w:p w14:paraId="2C9AD4B5">
      <w:pPr>
        <w:jc w:val="center"/>
        <w:rPr>
          <w:rFonts w:hint="eastAsia" w:ascii="黑体" w:hAnsi="黑体" w:eastAsia="黑体" w:cs="黑体"/>
          <w:b/>
          <w:bCs/>
          <w:sz w:val="40"/>
          <w:szCs w:val="48"/>
        </w:rPr>
      </w:pPr>
      <w:r>
        <w:rPr>
          <w:rFonts w:hint="eastAsia" w:ascii="黑体" w:hAnsi="黑体" w:eastAsia="黑体" w:cs="黑体"/>
          <w:b/>
          <w:bCs/>
          <w:sz w:val="40"/>
          <w:szCs w:val="48"/>
        </w:rPr>
        <w:t>关于征集全省第八届大学生艺术展演</w:t>
      </w:r>
    </w:p>
    <w:p w14:paraId="5F2D7E2D">
      <w:pPr>
        <w:jc w:val="center"/>
        <w:rPr>
          <w:rFonts w:hint="eastAsia" w:ascii="黑体" w:hAnsi="黑体" w:eastAsia="黑体" w:cs="黑体"/>
          <w:b/>
          <w:bCs/>
          <w:sz w:val="40"/>
          <w:szCs w:val="48"/>
        </w:rPr>
      </w:pPr>
      <w:r>
        <w:rPr>
          <w:rFonts w:hint="eastAsia" w:ascii="黑体" w:hAnsi="黑体" w:eastAsia="黑体" w:cs="黑体"/>
          <w:b/>
          <w:bCs/>
          <w:sz w:val="40"/>
          <w:szCs w:val="48"/>
        </w:rPr>
        <w:t>活动作品的通知</w:t>
      </w:r>
    </w:p>
    <w:p w14:paraId="713CA457">
      <w:pPr>
        <w:rPr>
          <w:rFonts w:hint="eastAsia"/>
        </w:rPr>
      </w:pPr>
    </w:p>
    <w:p w14:paraId="477E1BA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p>
    <w:p w14:paraId="5BE0C12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各单位：</w:t>
      </w:r>
    </w:p>
    <w:p w14:paraId="4CB482B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为深入学习贯彻党的二十大和二十届历次全会及全国教育大会精神，落实《教育强国建设规划纲要（2024—2035年）》，深入实施素质教育，根据《教育部关于举办全国第八届大学生艺术展演活动的通知》（教体艺函〔2026〕2号）《湖南省教育厅关于举办全省第八届大学生艺术展演活动的通知》（湘教通〔2026〕58号）精神，经研究，决定</w:t>
      </w:r>
      <w:r>
        <w:rPr>
          <w:rFonts w:hint="eastAsia" w:ascii="仿宋" w:hAnsi="仿宋" w:eastAsia="仿宋" w:cs="仿宋"/>
          <w:sz w:val="28"/>
          <w:szCs w:val="36"/>
          <w:lang w:val="en-US" w:eastAsia="zh-CN"/>
        </w:rPr>
        <w:t>面向全校</w:t>
      </w:r>
      <w:r>
        <w:rPr>
          <w:rFonts w:hint="eastAsia" w:ascii="仿宋" w:hAnsi="仿宋" w:eastAsia="仿宋" w:cs="仿宋"/>
          <w:sz w:val="28"/>
          <w:szCs w:val="36"/>
        </w:rPr>
        <w:t>征集全省第八届大学生艺术展演活动作品（以下简称展演活动）。现就有关事项通知如下。</w:t>
      </w:r>
    </w:p>
    <w:p w14:paraId="722ED7F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b/>
          <w:bCs/>
          <w:sz w:val="28"/>
          <w:szCs w:val="36"/>
        </w:rPr>
        <w:t>一、活动主题</w:t>
      </w:r>
    </w:p>
    <w:p w14:paraId="335B916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向美而行，逐梦未来。</w:t>
      </w:r>
    </w:p>
    <w:p w14:paraId="7132BC0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b/>
          <w:bCs/>
          <w:sz w:val="28"/>
          <w:szCs w:val="36"/>
        </w:rPr>
        <w:t>二、活动要求</w:t>
      </w:r>
    </w:p>
    <w:p w14:paraId="3EA19DD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全面实施学校美育浸润行动，以浸润作为美育工作的目标和路径，以美育人、以文化人，提高学生审美和人文素养。坚持立德树人，以社会主义核心价值观为引领，用明德引领风尚，遵循艺术教育规律，充分发挥美育的育人功能；坚持守正创新，广泛开展具有时代特征、校园特色、学生特点、教育特质的艺术实践活动，丰富形式和载体，扩大活动覆盖面；坚持弘扬中华美育精神，将社会主义先进文化、革命文化、中华优秀传统文化融入活动，引导学生在美的熏陶中塑造健全人格、涵养高尚品格，以艺术凝聚中国力量、以美育传播中国价值。</w:t>
      </w:r>
    </w:p>
    <w:p w14:paraId="63600A6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b/>
          <w:bCs/>
          <w:sz w:val="28"/>
          <w:szCs w:val="36"/>
        </w:rPr>
        <w:t>三、展演项目</w:t>
      </w:r>
    </w:p>
    <w:p w14:paraId="6C42414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分为艺术表演类、艺术作品类（含学生艺术作品和高校校长书画摄影作品）、艺术实践工作坊和高校美育改革创新优秀成果四个大类。艺术表演类包括声乐、器乐、舞蹈、戏剧（戏曲）、朗诵5个类别，分为集体项目和个人项目。艺术作品类包括绘画、书法、篆刻、摄影、设计、影视6个类别。艺术实践工作坊包括艺术与科技、艺术与校园、艺术与生活、艺术与乡村4个主题。高校美育改革创新优秀成果包括学术论文和教学改革案例2个类别。四个大类项目的具体要求见附件。</w:t>
      </w:r>
    </w:p>
    <w:p w14:paraId="1E92958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bCs/>
          <w:sz w:val="28"/>
          <w:szCs w:val="36"/>
        </w:rPr>
      </w:pPr>
      <w:r>
        <w:rPr>
          <w:rFonts w:hint="eastAsia" w:ascii="仿宋" w:hAnsi="仿宋" w:eastAsia="仿宋" w:cs="仿宋"/>
          <w:b/>
          <w:bCs/>
          <w:sz w:val="28"/>
          <w:szCs w:val="36"/>
        </w:rPr>
        <w:t>四、参加人员</w:t>
      </w:r>
    </w:p>
    <w:p w14:paraId="320428F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艺术表演类、艺术作品类、艺术实践工作坊的参加人员为在校大学生。高校美育改革创新优秀成果参加对象为各单位和个人。校长风采奖参加对象为各高校现任校级领导。</w:t>
      </w:r>
    </w:p>
    <w:p w14:paraId="7CACE5F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bCs/>
          <w:sz w:val="28"/>
          <w:szCs w:val="36"/>
        </w:rPr>
      </w:pPr>
      <w:r>
        <w:rPr>
          <w:rFonts w:hint="eastAsia" w:ascii="仿宋" w:hAnsi="仿宋" w:eastAsia="仿宋" w:cs="仿宋"/>
          <w:b/>
          <w:bCs/>
          <w:sz w:val="28"/>
          <w:szCs w:val="36"/>
        </w:rPr>
        <w:t>五、报送方式</w:t>
      </w:r>
    </w:p>
    <w:p w14:paraId="293A628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作品提交截止时间为7月4日，提交至学工部娄老师处（QQ：737701309）。学校将遴选推荐至省教育厅。</w:t>
      </w:r>
    </w:p>
    <w:p w14:paraId="6F07C06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p>
    <w:p w14:paraId="63F99E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 xml:space="preserve">                                         学生工作部</w:t>
      </w:r>
    </w:p>
    <w:p w14:paraId="1860CE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36"/>
        </w:rPr>
      </w:pPr>
      <w:r>
        <w:rPr>
          <w:rFonts w:hint="eastAsia" w:ascii="仿宋" w:hAnsi="仿宋" w:eastAsia="仿宋" w:cs="仿宋"/>
          <w:sz w:val="28"/>
          <w:szCs w:val="36"/>
          <w:lang w:val="en-US" w:eastAsia="zh-CN"/>
        </w:rPr>
        <w:t xml:space="preserve">                                         </w:t>
      </w:r>
      <w:r>
        <w:rPr>
          <w:rFonts w:hint="eastAsia" w:ascii="仿宋" w:hAnsi="仿宋" w:eastAsia="仿宋" w:cs="仿宋"/>
          <w:sz w:val="28"/>
          <w:szCs w:val="36"/>
        </w:rPr>
        <w:t>2026年5月</w:t>
      </w:r>
      <w:r>
        <w:rPr>
          <w:rFonts w:hint="eastAsia" w:ascii="仿宋" w:hAnsi="仿宋" w:eastAsia="仿宋" w:cs="仿宋"/>
          <w:sz w:val="28"/>
          <w:szCs w:val="36"/>
          <w:lang w:val="en-US" w:eastAsia="zh-CN"/>
        </w:rPr>
        <w:t>27</w:t>
      </w:r>
      <w:r>
        <w:rPr>
          <w:rFonts w:hint="eastAsia" w:ascii="仿宋" w:hAnsi="仿宋" w:eastAsia="仿宋" w:cs="仿宋"/>
          <w:sz w:val="28"/>
          <w:szCs w:val="36"/>
        </w:rPr>
        <w:t>日</w:t>
      </w:r>
      <w:bookmarkStart w:id="0" w:name="_GoBack"/>
      <w:bookmarkEnd w:id="0"/>
    </w:p>
    <w:p w14:paraId="2D079B1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附件：</w:t>
      </w:r>
    </w:p>
    <w:p w14:paraId="2F3A33D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1.全省第八届大学生艺术展演活动艺术表演节目和艺术作品的相关要求</w:t>
      </w:r>
    </w:p>
    <w:p w14:paraId="04DFF3A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2.全省第八届大学生艺术展演活动学生艺术实践工作坊的相关要求</w:t>
      </w:r>
    </w:p>
    <w:p w14:paraId="285CF42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3.全省第八届大学生艺术展演活动高校美育改革创新优秀成果的相关要求</w:t>
      </w:r>
    </w:p>
    <w:p w14:paraId="7A4732D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4.全省第八届大学生艺术展演活动大学生艺术实践工作坊方案报送表</w:t>
      </w:r>
    </w:p>
    <w:p w14:paraId="4351919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5.全省第八届大学生艺术展演活动高校美育改革创新学术论文申报书</w:t>
      </w:r>
    </w:p>
    <w:p w14:paraId="08E238C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6.全省第八届大学生艺术展演活动高校美育改革创新优秀案例申报书</w:t>
      </w:r>
    </w:p>
    <w:p w14:paraId="71E3B6F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br w:type="page"/>
      </w:r>
    </w:p>
    <w:p w14:paraId="3A9C3B10">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36"/>
          <w:lang w:eastAsia="zh-CN"/>
        </w:rPr>
      </w:pPr>
      <w:r>
        <w:rPr>
          <w:rFonts w:hint="eastAsia" w:ascii="仿宋" w:hAnsi="仿宋" w:eastAsia="仿宋" w:cs="仿宋"/>
          <w:sz w:val="28"/>
          <w:szCs w:val="36"/>
        </w:rPr>
        <w:t>附件</w:t>
      </w:r>
      <w:r>
        <w:rPr>
          <w:rFonts w:hint="eastAsia" w:ascii="仿宋" w:hAnsi="仿宋" w:eastAsia="仿宋" w:cs="仿宋"/>
          <w:sz w:val="28"/>
          <w:szCs w:val="36"/>
          <w:lang w:val="en-US" w:eastAsia="zh-CN"/>
        </w:rPr>
        <w:t>1</w:t>
      </w:r>
    </w:p>
    <w:p w14:paraId="51EE2F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sz w:val="40"/>
          <w:szCs w:val="48"/>
        </w:rPr>
      </w:pPr>
    </w:p>
    <w:p w14:paraId="7F2881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sz w:val="40"/>
          <w:szCs w:val="48"/>
        </w:rPr>
      </w:pPr>
      <w:r>
        <w:rPr>
          <w:rFonts w:hint="eastAsia" w:ascii="黑体" w:hAnsi="黑体" w:eastAsia="黑体" w:cs="黑体"/>
          <w:b/>
          <w:bCs/>
          <w:sz w:val="40"/>
          <w:szCs w:val="48"/>
        </w:rPr>
        <w:t>全省第八届大学生艺术展演活动</w:t>
      </w:r>
    </w:p>
    <w:p w14:paraId="0C8DE5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sz w:val="40"/>
          <w:szCs w:val="48"/>
        </w:rPr>
      </w:pPr>
      <w:r>
        <w:rPr>
          <w:rFonts w:hint="eastAsia" w:ascii="黑体" w:hAnsi="黑体" w:eastAsia="黑体" w:cs="黑体"/>
          <w:b/>
          <w:bCs/>
          <w:sz w:val="40"/>
          <w:szCs w:val="48"/>
        </w:rPr>
        <w:t>艺术表演节目和艺术作品的相关要求</w:t>
      </w:r>
    </w:p>
    <w:p w14:paraId="08F9511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p>
    <w:p w14:paraId="2B99304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一、艺术表演节目类别</w:t>
      </w:r>
    </w:p>
    <w:p w14:paraId="5F950BA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艺术表演节目分为集体项目和个人项目，包括声乐、器乐、舞蹈、戏剧（戏曲）、朗诵5个类别。参展学生分为甲、乙两个组别：甲组为非艺术类专业学生（集体项目应不含在读艺术类专业的学生），乙组为艺术类专业学生。</w:t>
      </w:r>
    </w:p>
    <w:p w14:paraId="2B975F3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（一）集体项目</w:t>
      </w:r>
    </w:p>
    <w:p w14:paraId="5878255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1.  声乐</w:t>
      </w:r>
    </w:p>
    <w:p w14:paraId="34AFD24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合唱：人数不超过40人，钢琴伴奏、指挥各1人（应为本校师生），每支合唱队可演唱两首作品（至少一首中国作品），演出时间不超过8分钟。</w:t>
      </w:r>
    </w:p>
    <w:p w14:paraId="102FA31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小合唱或表演唱：人数不超过15人（含伴奏），不设指挥，时间不超过5分钟。</w:t>
      </w:r>
    </w:p>
    <w:p w14:paraId="1ADB13F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2. 器乐</w:t>
      </w:r>
    </w:p>
    <w:p w14:paraId="24E1D4B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合奏：人数不超过65人，指挥1人（鼓励本校师生担任），演出时间不超过9分钟，鼓励演奏中国作品。</w:t>
      </w:r>
    </w:p>
    <w:p w14:paraId="6DC5368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小合奏或重奏：人数不超过12人，不设指挥，时间不超过6分钟。</w:t>
      </w:r>
    </w:p>
    <w:p w14:paraId="3489841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3.  舞蹈</w:t>
      </w:r>
    </w:p>
    <w:p w14:paraId="0BA4703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群舞：人数不超过36人，时间不超过7分钟，以民族民间舞、古典舞、芭蕾舞、现代舞、当代舞等为主要表现形式。</w:t>
      </w:r>
    </w:p>
    <w:p w14:paraId="035EB01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4.  戏剧（戏曲）</w:t>
      </w:r>
    </w:p>
    <w:p w14:paraId="76290E9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人数不超过12人（含伴奏），时间不超过12分钟。含戏剧及戏曲、校园短剧、小品、歌舞剧、音乐剧等。</w:t>
      </w:r>
    </w:p>
    <w:p w14:paraId="2B726BB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5.  朗诵</w:t>
      </w:r>
    </w:p>
    <w:p w14:paraId="3E0F199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作品文体不限，须使用普通话，人数不超过8人（含伴奏），时间不超过5分钟。</w:t>
      </w:r>
    </w:p>
    <w:p w14:paraId="52BA345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（二）个人项目</w:t>
      </w:r>
    </w:p>
    <w:p w14:paraId="7625B81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1.  声乐</w:t>
      </w:r>
    </w:p>
    <w:p w14:paraId="6732629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在美声、民族、流行中自选一种唱法，演唱一首作品，时间不超过5分钟。</w:t>
      </w:r>
    </w:p>
    <w:p w14:paraId="29BC75A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2. 器乐</w:t>
      </w:r>
    </w:p>
    <w:p w14:paraId="7591754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在中国乐器（二胡、琵琶、扬琴、古筝、笛子等）或外国乐器（钢琴、手风琴、小提琴、大提琴、长笛、单簧管、小号等）中自选一种乐器，演奏一首作品，不带伴奏，时间不超过5分钟。</w:t>
      </w:r>
    </w:p>
    <w:p w14:paraId="0861ADB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3.  舞蹈</w:t>
      </w:r>
    </w:p>
    <w:p w14:paraId="7BC1178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在民族民间舞、古典舞、芭蕾舞、现代舞、当代舞中自选一种形式，表演一个舞蹈片段，时间不超过5分钟。</w:t>
      </w:r>
    </w:p>
    <w:p w14:paraId="38F17B8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4.  戏曲</w:t>
      </w:r>
    </w:p>
    <w:p w14:paraId="5686B50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自选一个戏曲片段表演，时间不超过8分钟。</w:t>
      </w:r>
    </w:p>
    <w:p w14:paraId="134C510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5.  朗诵</w:t>
      </w:r>
    </w:p>
    <w:p w14:paraId="08E0245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作品文体不限，须使用普通话，时间不超过5分钟。</w:t>
      </w:r>
    </w:p>
    <w:p w14:paraId="3198734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二、艺术作品类别</w:t>
      </w:r>
    </w:p>
    <w:p w14:paraId="2EFFB66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艺术作品类含学生艺术作品和校长作品。学生艺术作品作者不超过3人（影视不超过6人）。绘画、书法、篆刻、摄影、设计、影视项目参展学生分为甲、乙两个组别：甲组为非艺术类专业学生（多人创作应不含在读艺术类专业的学生），乙组为艺术类专业学生。校长作品包括绘画、书法和篆刻、摄影。</w:t>
      </w:r>
    </w:p>
    <w:p w14:paraId="4644815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（一）绘画</w:t>
      </w:r>
    </w:p>
    <w:p w14:paraId="66EB2A0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包括国画、水彩/水粉画（丙烯画）、版画、油画及其他画种（数字绘画除外）。尺寸：国画不超过四尺对开（34.5cm×138cm）或四尺斗方（69cm×69cm），其他画种尺寸均不超过54cm×78cm。</w:t>
      </w:r>
    </w:p>
    <w:p w14:paraId="6BBE70C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（二）书法</w:t>
      </w:r>
    </w:p>
    <w:p w14:paraId="189F064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尺寸不超过四尺整纸（69cm×138cm）。</w:t>
      </w:r>
    </w:p>
    <w:p w14:paraId="66B477B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（三）篆刻</w:t>
      </w:r>
    </w:p>
    <w:p w14:paraId="1A277A6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尺寸不超过四尺对开（34.5cm×138cm），印章数量8—12方，边款不少于3方。</w:t>
      </w:r>
    </w:p>
    <w:p w14:paraId="53B57C4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（四）摄影</w:t>
      </w:r>
    </w:p>
    <w:p w14:paraId="7B194CC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分为单幅和组照（每组不超过4幅，需标明顺序号），尺寸均为14英寸（25.4cm×35.56cm）；除影调处理外，不得利用电脑和暗房技术改变影像原貌。</w:t>
      </w:r>
    </w:p>
    <w:p w14:paraId="377ADC4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（五）设计</w:t>
      </w:r>
    </w:p>
    <w:p w14:paraId="6AC3040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分为平面设计和立体设计。平面设计作品尺寸不超过54cm×78cm；</w:t>
      </w:r>
    </w:p>
    <w:p w14:paraId="1FA6D87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立体设计作品尺寸不超过50cm（长）×50cm（宽）×50cm（高）。</w:t>
      </w:r>
    </w:p>
    <w:p w14:paraId="474192E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（六）影视</w:t>
      </w:r>
    </w:p>
    <w:p w14:paraId="3E6EE43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1.  纪录短片</w:t>
      </w:r>
    </w:p>
    <w:p w14:paraId="26E3E79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视频格式为MP4或MOV，分辨率不低于1920×1080（1080P），帧率25fps，码率 ≥12Mbps ，时长3—6分钟，文件大小不超过1GB。内容需为真实事件或人物记录，主题明确、结构完整。拍摄设备不限，需配中文字幕。引用第三方素材（如历史影像、新闻画面）需在画面中注明来源。</w:t>
      </w:r>
    </w:p>
    <w:p w14:paraId="436E799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2. 剧情短片</w:t>
      </w:r>
    </w:p>
    <w:p w14:paraId="24E8FBB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视频格式为MP4或MOV，分辨率不低于1920×1080（1080P），帧率25fps ，码率 ≥12Mbps，时长5—10分钟，文件大小不超过1.5GB。要求剧情完整、人物鲜明、主题清晰，具备一定叙事张力与视听表现力。拍摄设备不限，需配中文字幕，应为原创剧本，不使用网络视频素材。</w:t>
      </w:r>
    </w:p>
    <w:p w14:paraId="65982E8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3. AIGC动画短片</w:t>
      </w:r>
    </w:p>
    <w:p w14:paraId="4DBC807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视频格式为MP4或MOV，分辨率不低于1920×1080（1080P），帧率25fps，码率 ≥15Mbps ，时长2—5分钟，文件大小不超过1GB。内容需为AI生成或辅助创作，形式不限（2D/3D/混合），鼓励探索AI与叙事、美学的结合。需提交创作说明（含AI工具使用比例、创作流程简述）。角色、场景、音效鼓励原创，引用素材需注明来源。</w:t>
      </w:r>
    </w:p>
    <w:p w14:paraId="2A862E9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三、节目和作品相关要求</w:t>
      </w:r>
    </w:p>
    <w:p w14:paraId="29B5E11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（一）数量要求</w:t>
      </w:r>
    </w:p>
    <w:p w14:paraId="0EF9EE2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1.艺术表演节目。个人项目每名学生只能报一个节目，且不得与集体项目兼报。</w:t>
      </w:r>
    </w:p>
    <w:p w14:paraId="517E3CC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2.艺术作品。每名作者限报1件。校长书画摄影作品每人限报1件。</w:t>
      </w:r>
    </w:p>
    <w:p w14:paraId="1941D11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3.指导教师。艺术表演节目个人项目和艺术作品（影视除外）指导教师为1人，艺术表演节目集体项目和影视作品指导教师人数不超过3人。</w:t>
      </w:r>
    </w:p>
    <w:p w14:paraId="4C47561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36"/>
        </w:rPr>
      </w:pPr>
      <w:r>
        <w:rPr>
          <w:rFonts w:hint="eastAsia" w:ascii="仿宋" w:hAnsi="仿宋" w:eastAsia="仿宋" w:cs="仿宋"/>
          <w:sz w:val="28"/>
          <w:szCs w:val="36"/>
        </w:rPr>
        <w:t>（二）格式要求</w:t>
      </w:r>
    </w:p>
    <w:p w14:paraId="3DE329B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1.  艺术表演节目。以视频形式报送，每个节目视频使用一个固定机位正面全景录制，声音和图像须同期录制，不得后期配音合成，以单独文件制作，不得用多个文件拼接合成。视频格式为MP4或MOV，分辨率不低于1920×1080（1080P），帧率25fps，码率≥10Mbps，文件大小不超过1G。视频以“项目性质（集体/个人）+项目组别+项目类别+节目名称”命名，播放的内容中不得出现学校名称、学生姓名和指导教师姓名等信息。</w:t>
      </w:r>
    </w:p>
    <w:p w14:paraId="520BE53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2.  艺术作品。</w:t>
      </w:r>
    </w:p>
    <w:p w14:paraId="541EF98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（1 ）作品（不含影视）不需装裱，以数码照片和原件两种形式报送。作品数码照片要求JPG格式，大小不低于5M，分辨率为300dpi。艺术作品原件须在背面用铅笔注明作品组别、作品类别、作者姓名、学校名称、所在院系、学生专业、指导教师姓名等信息。高校校长书画摄影作品须在背面注明作品名称、作者姓名、所在单位、职务、联系电话等信息。</w:t>
      </w:r>
    </w:p>
    <w:p w14:paraId="40E438B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（2）影视作品以视频形式报送。</w:t>
      </w:r>
    </w:p>
    <w:p w14:paraId="1F8EA2E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（3）所有作品均须附400字以内的创作说明。</w:t>
      </w:r>
    </w:p>
    <w:p w14:paraId="1DE73A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br w:type="page"/>
      </w:r>
    </w:p>
    <w:p w14:paraId="360F4180">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36"/>
        </w:rPr>
      </w:pPr>
      <w:r>
        <w:rPr>
          <w:rFonts w:hint="eastAsia" w:ascii="仿宋" w:hAnsi="仿宋" w:eastAsia="仿宋" w:cs="仿宋"/>
          <w:sz w:val="28"/>
          <w:szCs w:val="36"/>
        </w:rPr>
        <w:t>附件2</w:t>
      </w:r>
    </w:p>
    <w:p w14:paraId="3DB53F53">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36"/>
        </w:rPr>
      </w:pPr>
    </w:p>
    <w:p w14:paraId="19389ED0">
      <w:pPr>
        <w:keepNext w:val="0"/>
        <w:keepLines w:val="0"/>
        <w:pageBreakBefore w:val="0"/>
        <w:widowControl w:val="0"/>
        <w:kinsoku/>
        <w:wordWrap/>
        <w:overflowPunct/>
        <w:topLinePunct w:val="0"/>
        <w:autoSpaceDE/>
        <w:autoSpaceDN/>
        <w:bidi w:val="0"/>
        <w:adjustRightInd/>
        <w:snapToGrid/>
        <w:ind w:firstLine="803" w:firstLineChars="200"/>
        <w:jc w:val="center"/>
        <w:textAlignment w:val="auto"/>
        <w:rPr>
          <w:rFonts w:hint="eastAsia" w:ascii="黑体" w:hAnsi="黑体" w:eastAsia="黑体" w:cs="黑体"/>
          <w:b/>
          <w:bCs/>
          <w:sz w:val="40"/>
          <w:szCs w:val="48"/>
        </w:rPr>
      </w:pPr>
      <w:r>
        <w:rPr>
          <w:rFonts w:hint="eastAsia" w:ascii="黑体" w:hAnsi="黑体" w:eastAsia="黑体" w:cs="黑体"/>
          <w:b/>
          <w:bCs/>
          <w:sz w:val="40"/>
          <w:szCs w:val="48"/>
        </w:rPr>
        <w:t>大学生艺术展演活动</w:t>
      </w:r>
    </w:p>
    <w:p w14:paraId="0831517B">
      <w:pPr>
        <w:keepNext w:val="0"/>
        <w:keepLines w:val="0"/>
        <w:pageBreakBefore w:val="0"/>
        <w:widowControl w:val="0"/>
        <w:kinsoku/>
        <w:wordWrap/>
        <w:overflowPunct/>
        <w:topLinePunct w:val="0"/>
        <w:autoSpaceDE/>
        <w:autoSpaceDN/>
        <w:bidi w:val="0"/>
        <w:adjustRightInd/>
        <w:snapToGrid/>
        <w:ind w:firstLine="803" w:firstLineChars="200"/>
        <w:jc w:val="center"/>
        <w:textAlignment w:val="auto"/>
        <w:rPr>
          <w:rFonts w:hint="eastAsia" w:ascii="黑体" w:hAnsi="黑体" w:eastAsia="黑体" w:cs="黑体"/>
          <w:b/>
          <w:bCs/>
          <w:sz w:val="40"/>
          <w:szCs w:val="48"/>
        </w:rPr>
      </w:pPr>
      <w:r>
        <w:rPr>
          <w:rFonts w:hint="eastAsia" w:ascii="黑体" w:hAnsi="黑体" w:eastAsia="黑体" w:cs="黑体"/>
          <w:b/>
          <w:bCs/>
          <w:sz w:val="40"/>
          <w:szCs w:val="48"/>
        </w:rPr>
        <w:t>艺术实践工作坊的相关要求</w:t>
      </w:r>
    </w:p>
    <w:p w14:paraId="456C0050">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36"/>
        </w:rPr>
      </w:pPr>
    </w:p>
    <w:p w14:paraId="00AB05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艺术实践工作坊是一项集体性、实践性、互动性、体验性的艺术创作实践项目。</w:t>
      </w:r>
    </w:p>
    <w:p w14:paraId="46D9A6F1">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36"/>
        </w:rPr>
      </w:pPr>
      <w:r>
        <w:rPr>
          <w:rFonts w:hint="eastAsia" w:ascii="仿宋" w:hAnsi="仿宋" w:eastAsia="仿宋" w:cs="仿宋"/>
          <w:sz w:val="28"/>
          <w:szCs w:val="36"/>
        </w:rPr>
        <w:t>一、内容要求</w:t>
      </w:r>
    </w:p>
    <w:p w14:paraId="6B4265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工作坊围绕艺术与科技、艺术与校园、艺术与生活、艺术与乡村4个主题开展创作实践。</w:t>
      </w:r>
    </w:p>
    <w:p w14:paraId="2BC7F1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（一）艺术与科技。以艺术创意助力科技成果转化，紧扣教育数字化发展要求，推动艺术与人工智能、信息技术、新材料技术等深度融合，展示兼具人文内涵与技术创新的跨界实践成果。</w:t>
      </w:r>
    </w:p>
    <w:p w14:paraId="35AB59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（二）艺术与校园。以艺术美化校园、营造良好校园美育氛围、提升审美品位。围绕校园环境设计、文创产品、校服设计等，展示校园文化创意创新实践。</w:t>
      </w:r>
    </w:p>
    <w:p w14:paraId="0BA55E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（三）艺术与生活。将艺术融入日常生活，满足人民群众精神文化生活需求，兼顾实用与审美，围绕日用品、装饰品、家居用品等开展创作，以艺术提升生活品位、审美韵味。</w:t>
      </w:r>
    </w:p>
    <w:p w14:paraId="3F6137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四）艺术与乡村。围绕乡村振兴、美丽中国建设，将艺术元素应用于乡村规划、生态保护、文化传承与产业升级。在艺术乡建、景观设计、墙绘、农特产品包装、非遗活化与农文旅融合等方面，展示服务宜居宜业和美乡村建设的创新实践。</w:t>
      </w:r>
    </w:p>
    <w:p w14:paraId="2DA56936">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36"/>
        </w:rPr>
      </w:pPr>
      <w:r>
        <w:rPr>
          <w:rFonts w:hint="eastAsia" w:ascii="仿宋" w:hAnsi="仿宋" w:eastAsia="仿宋" w:cs="仿宋"/>
          <w:sz w:val="28"/>
          <w:szCs w:val="36"/>
        </w:rPr>
        <w:t>二、报送要求</w:t>
      </w:r>
    </w:p>
    <w:p w14:paraId="0960FB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申报材料于2026年7月1日前发送邮箱至737701309@qq.com（学工部娄老师处）。包括工作坊方案报送表（见附件4）、项目基本信息、项目简介、设计思路、特色描述（含互动体验设计）、展区设计方案以及反映工作坊项目的现场实践视频（时长不超过8分钟，采用MP4或MPG2格式）。历届已获奖工作坊不得重复申报。</w:t>
      </w:r>
    </w:p>
    <w:p w14:paraId="1B7662EC">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36"/>
        </w:rPr>
      </w:pPr>
      <w:r>
        <w:rPr>
          <w:rFonts w:hint="eastAsia" w:ascii="仿宋" w:hAnsi="仿宋" w:eastAsia="仿宋" w:cs="仿宋"/>
          <w:sz w:val="28"/>
          <w:szCs w:val="36"/>
        </w:rPr>
        <w:t>三、组队与人员要求</w:t>
      </w:r>
    </w:p>
    <w:p w14:paraId="70695E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一队一坊，每队人数不超过12人，其中，学生7—9人、指导教师1—3人。</w:t>
      </w:r>
    </w:p>
    <w:p w14:paraId="166D09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p>
    <w:p w14:paraId="5C2E10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p>
    <w:p w14:paraId="7EE09B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br w:type="page"/>
      </w:r>
    </w:p>
    <w:p w14:paraId="7E3B22E6">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36"/>
          <w:lang w:val="en-US" w:eastAsia="zh-CN"/>
        </w:rPr>
      </w:pPr>
      <w:r>
        <w:rPr>
          <w:rFonts w:hint="eastAsia" w:ascii="仿宋" w:hAnsi="仿宋" w:eastAsia="仿宋" w:cs="仿宋"/>
          <w:sz w:val="28"/>
          <w:szCs w:val="36"/>
        </w:rPr>
        <w:t>附件</w:t>
      </w:r>
      <w:r>
        <w:rPr>
          <w:rFonts w:hint="eastAsia" w:ascii="仿宋" w:hAnsi="仿宋" w:eastAsia="仿宋" w:cs="仿宋"/>
          <w:sz w:val="28"/>
          <w:szCs w:val="36"/>
          <w:lang w:val="en-US" w:eastAsia="zh-CN"/>
        </w:rPr>
        <w:t>3</w:t>
      </w:r>
    </w:p>
    <w:p w14:paraId="7F9F8B71">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36"/>
        </w:rPr>
      </w:pPr>
    </w:p>
    <w:p w14:paraId="7658C23C">
      <w:pPr>
        <w:keepNext w:val="0"/>
        <w:keepLines w:val="0"/>
        <w:pageBreakBefore w:val="0"/>
        <w:widowControl w:val="0"/>
        <w:kinsoku/>
        <w:wordWrap/>
        <w:overflowPunct/>
        <w:topLinePunct w:val="0"/>
        <w:autoSpaceDE/>
        <w:autoSpaceDN/>
        <w:bidi w:val="0"/>
        <w:adjustRightInd/>
        <w:snapToGrid/>
        <w:ind w:firstLine="803" w:firstLineChars="200"/>
        <w:jc w:val="center"/>
        <w:textAlignment w:val="auto"/>
        <w:rPr>
          <w:rFonts w:hint="eastAsia" w:ascii="黑体" w:hAnsi="黑体" w:eastAsia="黑体" w:cs="黑体"/>
          <w:b/>
          <w:bCs/>
          <w:sz w:val="40"/>
          <w:szCs w:val="48"/>
        </w:rPr>
      </w:pPr>
      <w:r>
        <w:rPr>
          <w:rFonts w:hint="eastAsia" w:ascii="黑体" w:hAnsi="黑体" w:eastAsia="黑体" w:cs="黑体"/>
          <w:b/>
          <w:bCs/>
          <w:sz w:val="40"/>
          <w:szCs w:val="48"/>
        </w:rPr>
        <w:t>大学生艺术展演活动</w:t>
      </w:r>
    </w:p>
    <w:p w14:paraId="6BDBBA67">
      <w:pPr>
        <w:keepNext w:val="0"/>
        <w:keepLines w:val="0"/>
        <w:pageBreakBefore w:val="0"/>
        <w:widowControl w:val="0"/>
        <w:kinsoku/>
        <w:wordWrap/>
        <w:overflowPunct/>
        <w:topLinePunct w:val="0"/>
        <w:autoSpaceDE/>
        <w:autoSpaceDN/>
        <w:bidi w:val="0"/>
        <w:adjustRightInd/>
        <w:snapToGrid/>
        <w:ind w:firstLine="803" w:firstLineChars="200"/>
        <w:jc w:val="center"/>
        <w:textAlignment w:val="auto"/>
        <w:rPr>
          <w:rFonts w:hint="eastAsia" w:ascii="黑体" w:hAnsi="黑体" w:eastAsia="黑体" w:cs="黑体"/>
          <w:b/>
          <w:bCs/>
          <w:sz w:val="40"/>
          <w:szCs w:val="48"/>
        </w:rPr>
      </w:pPr>
      <w:r>
        <w:rPr>
          <w:rFonts w:hint="eastAsia" w:ascii="黑体" w:hAnsi="黑体" w:eastAsia="黑体" w:cs="黑体"/>
          <w:b/>
          <w:bCs/>
          <w:sz w:val="40"/>
          <w:szCs w:val="48"/>
        </w:rPr>
        <w:t>高校美育改革创新优秀成果的相关要求</w:t>
      </w:r>
    </w:p>
    <w:p w14:paraId="06EDA941">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36"/>
        </w:rPr>
      </w:pPr>
    </w:p>
    <w:p w14:paraId="4F4DC5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高校美育改革创新优秀成果包括学术论文和教学改革案例2个类别。</w:t>
      </w:r>
    </w:p>
    <w:p w14:paraId="0AE233F9">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36"/>
        </w:rPr>
      </w:pPr>
      <w:r>
        <w:rPr>
          <w:rFonts w:hint="eastAsia" w:ascii="仿宋" w:hAnsi="仿宋" w:eastAsia="仿宋" w:cs="仿宋"/>
          <w:sz w:val="28"/>
          <w:szCs w:val="36"/>
        </w:rPr>
        <w:t>一、选题范围</w:t>
      </w:r>
    </w:p>
    <w:p w14:paraId="4D3813DD">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36"/>
        </w:rPr>
      </w:pPr>
      <w:r>
        <w:rPr>
          <w:rFonts w:hint="eastAsia" w:ascii="仿宋" w:hAnsi="仿宋" w:eastAsia="仿宋" w:cs="仿宋"/>
          <w:sz w:val="28"/>
          <w:szCs w:val="36"/>
        </w:rPr>
        <w:t>（一）学术论文</w:t>
      </w:r>
    </w:p>
    <w:p w14:paraId="10AC18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1.  学校美育的内涵与价值功能</w:t>
      </w:r>
    </w:p>
    <w:p w14:paraId="3A297F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2.  中华美育精神的内在意蕴与时代价值</w:t>
      </w:r>
    </w:p>
    <w:p w14:paraId="6D8E37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3.  学校美育浸润行动的实践路径</w:t>
      </w:r>
    </w:p>
    <w:p w14:paraId="546338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4.  高校教师美育素养提升路径</w:t>
      </w:r>
    </w:p>
    <w:p w14:paraId="6B9E82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5.  高校学科美育与创新型人才培养</w:t>
      </w:r>
    </w:p>
    <w:p w14:paraId="3AAFA1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6. “五育并举”视域下高校美育育人模式创新</w:t>
      </w:r>
    </w:p>
    <w:p w14:paraId="51B182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7.  新时代高校美育评价改革</w:t>
      </w:r>
    </w:p>
    <w:p w14:paraId="22E5C2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8.  中华优秀传统文化融入高校美育的策略与路径</w:t>
      </w:r>
    </w:p>
    <w:p w14:paraId="4DD195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9.  高校数字美育新生态构建</w:t>
      </w:r>
    </w:p>
    <w:p w14:paraId="4655BE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10.  艺术师范教育改革发展</w:t>
      </w:r>
    </w:p>
    <w:p w14:paraId="5E34F1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11.  高校艺术教育中外比较</w:t>
      </w:r>
    </w:p>
    <w:p w14:paraId="6E9909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12.  高校美育赋能经济社会发展实施路径</w:t>
      </w:r>
    </w:p>
    <w:p w14:paraId="63C3126E">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36"/>
        </w:rPr>
      </w:pPr>
      <w:r>
        <w:rPr>
          <w:rFonts w:hint="eastAsia" w:ascii="仿宋" w:hAnsi="仿宋" w:eastAsia="仿宋" w:cs="仿宋"/>
          <w:sz w:val="28"/>
          <w:szCs w:val="36"/>
        </w:rPr>
        <w:t>（二）教学改革案例</w:t>
      </w:r>
    </w:p>
    <w:p w14:paraId="269740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1.  高校公共艺术教育教学体系建设</w:t>
      </w:r>
    </w:p>
    <w:p w14:paraId="6328AA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2.  高校美育课程与教材建设</w:t>
      </w:r>
    </w:p>
    <w:p w14:paraId="0F5EBDC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3.  高校学生艺术社团及实践工作坊建设</w:t>
      </w:r>
    </w:p>
    <w:p w14:paraId="1494A5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4.  高校跨学科美育实践</w:t>
      </w:r>
    </w:p>
    <w:p w14:paraId="5E84FB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5.  高校美育专门机构和教师队伍建设</w:t>
      </w:r>
    </w:p>
    <w:p w14:paraId="02175A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6.  高校美育评价制度建设</w:t>
      </w:r>
    </w:p>
    <w:p w14:paraId="326332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7.  美育名师工作室建设</w:t>
      </w:r>
    </w:p>
    <w:p w14:paraId="30FC27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8.  中华优秀传统文化艺术传承基地建设</w:t>
      </w:r>
    </w:p>
    <w:p w14:paraId="3834C3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9.  艺术展演育人实践</w:t>
      </w:r>
    </w:p>
    <w:p w14:paraId="380374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10.  艺术师范教育基本功展示引领人才培养</w:t>
      </w:r>
    </w:p>
    <w:p w14:paraId="031E68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11.  高校助力乡村学校美育提质发展</w:t>
      </w:r>
    </w:p>
    <w:p w14:paraId="19BA02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12.  高校美育资源与社会艺术资源共建共享</w:t>
      </w:r>
    </w:p>
    <w:p w14:paraId="447A96D5">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36"/>
        </w:rPr>
      </w:pPr>
      <w:r>
        <w:rPr>
          <w:rFonts w:hint="eastAsia" w:ascii="仿宋" w:hAnsi="仿宋" w:eastAsia="仿宋" w:cs="仿宋"/>
          <w:sz w:val="28"/>
          <w:szCs w:val="36"/>
        </w:rPr>
        <w:t>二、有关要求</w:t>
      </w:r>
    </w:p>
    <w:p w14:paraId="0D04B276">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36"/>
        </w:rPr>
      </w:pPr>
      <w:r>
        <w:rPr>
          <w:rFonts w:hint="eastAsia" w:ascii="仿宋" w:hAnsi="仿宋" w:eastAsia="仿宋" w:cs="仿宋"/>
          <w:sz w:val="28"/>
          <w:szCs w:val="36"/>
        </w:rPr>
        <w:t>（一）人数要求</w:t>
      </w:r>
    </w:p>
    <w:p w14:paraId="3E1DF2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学术论文作者不超过2人；教学改革案例以单位名义提交，完成人不超过3人。</w:t>
      </w:r>
    </w:p>
    <w:p w14:paraId="64B67580">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36"/>
        </w:rPr>
      </w:pPr>
      <w:r>
        <w:rPr>
          <w:rFonts w:hint="eastAsia" w:ascii="仿宋" w:hAnsi="仿宋" w:eastAsia="仿宋" w:cs="仿宋"/>
          <w:sz w:val="28"/>
          <w:szCs w:val="36"/>
        </w:rPr>
        <w:t>（二）材料要求</w:t>
      </w:r>
    </w:p>
    <w:p w14:paraId="0E3480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1.  学术论文。应为未公开发表的论文，须含摘要（300字左右）、 3—5个关键词、正文（不少于5000字）及参考文献，论据充分，论证清晰、有条理，有实践指导意义。A4排版，页边距上3.8cm、下3.2cm、左3.5cm、右2.5cm；主标题方正小标宋简体二号居中；副标题宋体小二号（加破折号）；正文一级标题黑体三号（序号“一、”），二级标题楷体三号（序号“（一）”) , 三级标题仿宋三号加粗（序号“1.”，数字为Times New Roman）；正文仿宋三号，首行缩进2字符，行距固定值30磅。</w:t>
      </w:r>
    </w:p>
    <w:p w14:paraId="012DF7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2.  教学改革案例。应为某地区或某高校美育改革经验总结，提交“文字+视频+ 图片”组合材料。文字材料须包含背景、做法、成效、建议等要素，主题突出、层次分明、特色鲜明，具有创新性、实效性、可推广性，字数5000字以内，排版格式参照学术论文相关要求。可选择性提交1个视频和5张以内图片，内容要紧扣文字材料，充分展示美育改革实践成果。视频时长5分钟以内，格式为MP4或MOV，大小不超过1G。图片选取代表性场景、作品、成效，JPG格式，大小不低于10M，分辨率为300dpi。</w:t>
      </w:r>
    </w:p>
    <w:p w14:paraId="0FA176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p>
    <w:p w14:paraId="5137BF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p>
    <w:p w14:paraId="5F8BCE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p>
    <w:p w14:paraId="02BEA0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p>
    <w:p w14:paraId="047E519A">
      <w:pPr>
        <w:rPr>
          <w:rFonts w:hint="eastAsia" w:ascii="仿宋" w:hAnsi="仿宋" w:eastAsia="仿宋" w:cs="仿宋"/>
          <w:sz w:val="28"/>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AF6977-8CD0-4D7D-B0E9-FFFF9EAC84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E0CC34C-E91A-4847-9705-E6635C498888}"/>
  </w:font>
  <w:font w:name="仿宋">
    <w:panose1 w:val="02010609060101010101"/>
    <w:charset w:val="86"/>
    <w:family w:val="auto"/>
    <w:pitch w:val="default"/>
    <w:sig w:usb0="800002BF" w:usb1="38CF7CFA" w:usb2="00000016" w:usb3="00000000" w:csb0="00040001" w:csb1="00000000"/>
    <w:embedRegular r:id="rId3" w:fontKey="{E081EB09-3A9F-450B-9639-4AA105C07B1C}"/>
  </w:font>
  <w:font w:name="新宋体">
    <w:panose1 w:val="02010609030101010101"/>
    <w:charset w:val="86"/>
    <w:family w:val="modern"/>
    <w:pitch w:val="default"/>
    <w:sig w:usb0="00000203" w:usb1="288F0000" w:usb2="00000006" w:usb3="00000000" w:csb0="00040001" w:csb1="00000000"/>
    <w:embedRegular r:id="rId4" w:fontKey="{177CB877-3F0A-4EB1-A700-5A99EF679726}"/>
  </w:font>
  <w:font w:name="_x000B__x000C_">
    <w:altName w:val="Times New Roman"/>
    <w:panose1 w:val="00000000000000000000"/>
    <w:charset w:val="00"/>
    <w:family w:val="roman"/>
    <w:pitch w:val="default"/>
    <w:sig w:usb0="00000000" w:usb1="00000000" w:usb2="00000000" w:usb3="00000000" w:csb0="00040001" w:csb1="00000000"/>
    <w:embedRegular r:id="rId5" w:fontKey="{9FD9D087-502A-45FD-BFF8-956AB6094341}"/>
  </w:font>
  <w:font w:name="仿宋_GB2312">
    <w:altName w:val="仿宋"/>
    <w:panose1 w:val="02010609030101010101"/>
    <w:charset w:val="86"/>
    <w:family w:val="modern"/>
    <w:pitch w:val="default"/>
    <w:sig w:usb0="00000000" w:usb1="00000000" w:usb2="00000000" w:usb3="00000000" w:csb0="00040001" w:csb1="00000000"/>
    <w:embedRegular r:id="rId6" w:fontKey="{1BA8B7D4-FBE8-472A-81FD-6AD07D6E046A}"/>
  </w:font>
  <w:font w:name="华文中宋">
    <w:panose1 w:val="02010600040101010101"/>
    <w:charset w:val="86"/>
    <w:family w:val="auto"/>
    <w:pitch w:val="default"/>
    <w:sig w:usb0="00000287" w:usb1="080F0000" w:usb2="00000000" w:usb3="00000000" w:csb0="0004009F" w:csb1="DFD70000"/>
    <w:embedRegular r:id="rId7" w:fontKey="{13B36CC8-C8D7-4E3A-A3E9-C39ED0ED784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E2462E"/>
    <w:rsid w:val="099A2423"/>
    <w:rsid w:val="17301B9A"/>
    <w:rsid w:val="244F3A8C"/>
    <w:rsid w:val="29227C37"/>
    <w:rsid w:val="2F9C576A"/>
    <w:rsid w:val="3F0B5CA8"/>
    <w:rsid w:val="53C20C47"/>
    <w:rsid w:val="7BE246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able of figures"/>
    <w:basedOn w:val="1"/>
    <w:next w:val="1"/>
    <w:unhideWhenUsed/>
    <w:qFormat/>
    <w:uiPriority w:val="0"/>
    <w:pPr>
      <w:ind w:left="200" w:leftChars="200" w:hanging="200" w:hangingChars="200"/>
    </w:pPr>
    <w:rPr>
      <w:rFonts w:hint="eastAsi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4578</Words>
  <Characters>4930</Characters>
  <Lines>0</Lines>
  <Paragraphs>0</Paragraphs>
  <TotalTime>0</TotalTime>
  <ScaleCrop>false</ScaleCrop>
  <LinksUpToDate>false</LinksUpToDate>
  <CharactersWithSpaces>5061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2026-05-19T07:08:00Z</dcterms:created>
  <dc:creator>大鼻子</dc:creator>
  <cp:lastModifiedBy>大鼻子</cp:lastModifiedBy>
  <dcterms:modified xsi:type="dcterms:W3CDTF">2026-05-27T02:40:23Z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B85AAB5953824C11B0A599616E935482_11</vt:lpwstr>
  </property>
  <property fmtid="{D5CDD505-2E9C-101B-9397-08002B2CF9AE}" pid="4" name="KSOTemplateDocerSaveRecord">
    <vt:lpwstr>eyJoZGlkIjoiZTEyYTljNTA2YmU4ZjA3MTc4ZGE5ZjYzZTY4MjM2NjciLCJ1c2VySWQiOiIxOTgyMTg0MjAifQ==</vt:lpwstr>
  </property>
</Properties>
</file>