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10351">
      <w:pPr>
        <w:jc w:val="center"/>
        <w:rPr>
          <w:rFonts w:hint="eastAsia" w:ascii="黑体" w:hAnsi="黑体" w:eastAsia="黑体" w:cs="黑体"/>
          <w:sz w:val="40"/>
          <w:szCs w:val="48"/>
        </w:rPr>
      </w:pPr>
      <w:r>
        <w:rPr>
          <w:rFonts w:hint="eastAsia" w:ascii="黑体" w:hAnsi="黑体" w:eastAsia="黑体" w:cs="黑体"/>
          <w:sz w:val="40"/>
          <w:szCs w:val="48"/>
        </w:rPr>
        <w:t>关于</w:t>
      </w:r>
      <w:r>
        <w:rPr>
          <w:rFonts w:hint="eastAsia" w:ascii="黑体" w:hAnsi="黑体" w:eastAsia="黑体" w:cs="黑体"/>
          <w:sz w:val="40"/>
          <w:szCs w:val="48"/>
          <w:lang w:val="en-US" w:eastAsia="zh-CN"/>
        </w:rPr>
        <w:t>征集</w:t>
      </w:r>
      <w:r>
        <w:rPr>
          <w:rFonts w:hint="eastAsia" w:ascii="黑体" w:hAnsi="黑体" w:eastAsia="黑体" w:cs="黑体"/>
          <w:sz w:val="40"/>
          <w:szCs w:val="48"/>
        </w:rPr>
        <w:t>美育</w:t>
      </w:r>
      <w:r>
        <w:rPr>
          <w:rFonts w:hint="eastAsia" w:ascii="黑体" w:hAnsi="黑体" w:eastAsia="黑体" w:cs="黑体"/>
          <w:sz w:val="40"/>
          <w:szCs w:val="48"/>
          <w:lang w:val="en-US" w:eastAsia="zh-CN"/>
        </w:rPr>
        <w:t>案例及论文</w:t>
      </w:r>
      <w:r>
        <w:rPr>
          <w:rFonts w:hint="eastAsia" w:ascii="黑体" w:hAnsi="黑体" w:eastAsia="黑体" w:cs="黑体"/>
          <w:sz w:val="40"/>
          <w:szCs w:val="48"/>
        </w:rPr>
        <w:t>的通知</w:t>
      </w:r>
    </w:p>
    <w:p w14:paraId="1BD10C6C">
      <w:pPr>
        <w:rPr>
          <w:rFonts w:hint="eastAsia"/>
          <w:sz w:val="28"/>
          <w:szCs w:val="36"/>
        </w:rPr>
      </w:pPr>
    </w:p>
    <w:p w14:paraId="53793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各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  <w:szCs w:val="40"/>
        </w:rPr>
        <w:t>：</w:t>
      </w:r>
    </w:p>
    <w:p w14:paraId="40135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为深入学习贯彻党的二十大精神，全面落实教育部《关于全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</w:rPr>
        <w:t>面实施学校美育浸润行动的通知》要求，弘扬中华美育精神，坚定文化自信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40"/>
        </w:rPr>
        <w:t>湖南省高等教育学会美育专业委员会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面相全省高校征集美育论文及案例，现将有关事项</w:t>
      </w:r>
      <w:r>
        <w:rPr>
          <w:rFonts w:hint="eastAsia" w:ascii="仿宋" w:hAnsi="仿宋" w:eastAsia="仿宋" w:cs="仿宋"/>
          <w:sz w:val="32"/>
          <w:szCs w:val="40"/>
        </w:rPr>
        <w:t>通知如下：</w:t>
      </w:r>
    </w:p>
    <w:p w14:paraId="6F1C339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  <w:t>一、主题</w:t>
      </w:r>
    </w:p>
    <w:p w14:paraId="6C9FB6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kern w:val="2"/>
          <w:sz w:val="32"/>
          <w:szCs w:val="40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kern w:val="2"/>
          <w:sz w:val="32"/>
          <w:szCs w:val="40"/>
          <w:lang w:val="en-US" w:eastAsia="zh-CN" w:bidi="ar-SA"/>
        </w:rPr>
        <w:t>以美育人·以文化人·守正创新——大中小幼艺术与美育协同发展的理论与实践</w:t>
      </w:r>
    </w:p>
    <w:p w14:paraId="5D9BC3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  <w:t>二、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征集内容</w:t>
      </w:r>
    </w:p>
    <w:p w14:paraId="74C078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（一）案例征集</w:t>
      </w:r>
    </w:p>
    <w:p w14:paraId="6144EF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围绕本单位、区域、学科、职业征集美育工作案例、实践经验与优秀成果，凝聚发展共识。</w:t>
      </w:r>
    </w:p>
    <w:p w14:paraId="22459D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（二）学术征文</w:t>
      </w:r>
    </w:p>
    <w:p w14:paraId="19766E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主要围绕以下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四个主题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征集学术论文，汇聚学术力量。</w:t>
      </w:r>
    </w:p>
    <w:p w14:paraId="7D7BD0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主题一：艺术学科建设与美育融合发展</w:t>
      </w:r>
    </w:p>
    <w:p w14:paraId="1988F9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研讨方向：艺术学科与其他学科协同推进的美育课程体系构建、艺术教育教学改革、美育师资队伍建设、美育学科元理论支撑与自主知识体系构建等。</w:t>
      </w:r>
    </w:p>
    <w:p w14:paraId="78DBCC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主题二：“新大众文艺”的实践探索与理论创新</w:t>
      </w:r>
    </w:p>
    <w:p w14:paraId="3A62E2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研讨方向：“新大众文艺”的创意创作实践探索、学术评论与理论创新的学术研究，“新大众文艺”语境下审美教育的转型与创新、数字技术赋能美育实践、青少年审美素养培育、审美教育与媒介素养融合等。</w:t>
      </w:r>
    </w:p>
    <w:p w14:paraId="42A361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主题三：中华优秀传统文化艺术传承</w:t>
      </w:r>
    </w:p>
    <w:p w14:paraId="30144B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研讨方向：中华优秀传统文化与美育的共生关系、传统文化艺术融入高校美育课堂的路径与方法、校园传统文化艺术社团建设、中华美育精神的当代转化等。</w:t>
      </w:r>
    </w:p>
    <w:p w14:paraId="1254B7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主题四：湖南花鼓戏的传承与传播</w:t>
      </w:r>
    </w:p>
    <w:p w14:paraId="717A64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研讨方向：湖南花鼓戏（各流派）的艺术价值挖掘、花鼓戏与民族声乐的交流互鉴、花鼓戏融入学校美育的实践路径、新时代花鼓戏的创新传播与人才培养、花鼓戏“教学—研究—创作—传播”链条构建等。</w:t>
      </w:r>
    </w:p>
    <w:p w14:paraId="78FEC4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  <w:t>三、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论文和案例的内容格式等要求</w:t>
      </w:r>
    </w:p>
    <w:p w14:paraId="15CFE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征文需紧扣主题及四个主题方向，突出学术性、实践性和创新性，具体要求如下：</w:t>
      </w:r>
    </w:p>
    <w:p w14:paraId="25C58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（一）内容要求</w:t>
      </w:r>
    </w:p>
    <w:p w14:paraId="27D39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主题鲜明、论点明确、论据充分、数据可靠、逻辑清晰，围绕美育实践中的重点、难点问题展开研究，体现新时代湖南高校美育的研究特色与实践成果；严禁抄袭、剽窃，文责自负。</w:t>
      </w:r>
    </w:p>
    <w:p w14:paraId="577DF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（二）格式要求</w:t>
      </w:r>
    </w:p>
    <w:p w14:paraId="4C462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题目：宋体、三号、加粗，居中对齐；</w:t>
      </w:r>
    </w:p>
    <w:p w14:paraId="6F9E6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作者信息：姓名、单位、职称／职务、联系方式（电话、邮箱），宋体、小四、居中对齐，置于题目下方；</w:t>
      </w:r>
    </w:p>
    <w:p w14:paraId="3DA41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摘要与关键词：摘要200－300字，关键词3－5个，宋体、小四，“摘要”“关键词”字样加粗；</w:t>
      </w:r>
    </w:p>
    <w:p w14:paraId="3DCFDC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正文：宋体、小四、单倍行距，一级标题加粗、四号，二级标题加粗、小四，段落首行缩进2字符；</w:t>
      </w:r>
    </w:p>
    <w:p w14:paraId="6DB7D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论文参考文献：采用GB／T 7714标准格式，置于文末，宋体、小五；</w:t>
      </w:r>
    </w:p>
    <w:p w14:paraId="2A81D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美育案例建议图文并茂，图片不计入字符。</w:t>
      </w:r>
    </w:p>
    <w:p w14:paraId="7A71D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要求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40"/>
        </w:rPr>
        <w:t>字数控制在3000－10000字，摘要及关键词不计入总字数。</w:t>
      </w:r>
    </w:p>
    <w:p w14:paraId="08C37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40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四、案例及论文</w:t>
      </w:r>
      <w:r>
        <w:rPr>
          <w:rFonts w:hint="eastAsia" w:ascii="仿宋" w:hAnsi="仿宋" w:eastAsia="仿宋" w:cs="仿宋"/>
          <w:b/>
          <w:bCs/>
          <w:sz w:val="32"/>
          <w:szCs w:val="40"/>
        </w:rPr>
        <w:t>提交要求</w:t>
      </w:r>
    </w:p>
    <w:p w14:paraId="4EDEA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论文、案例以Word文档形式提交，文档命名格式为“论文与主题序号（案例）＋作者姓名＋单位＋题目”（例：主题一＋张三＋XX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学院</w:t>
      </w:r>
      <w:r>
        <w:rPr>
          <w:rFonts w:hint="eastAsia" w:ascii="仿宋" w:hAnsi="仿宋" w:eastAsia="仿宋" w:cs="仿宋"/>
          <w:sz w:val="32"/>
          <w:szCs w:val="40"/>
        </w:rPr>
        <w:t>＋艺术学科建设与美育融合路径研究）；</w:t>
      </w:r>
    </w:p>
    <w:p w14:paraId="118BF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</w:rPr>
        <w:t>提交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至学生工作部娄鑫怡老师处（联系QQ：737701309）</w:t>
      </w:r>
    </w:p>
    <w:p w14:paraId="0217E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截止日期：2026年5月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40"/>
        </w:rPr>
        <w:t>日；</w:t>
      </w:r>
    </w:p>
    <w:p w14:paraId="7CA9C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每位作者限提交1篇论文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或案例</w:t>
      </w:r>
      <w:r>
        <w:rPr>
          <w:rFonts w:hint="eastAsia" w:ascii="仿宋" w:hAnsi="仿宋" w:eastAsia="仿宋" w:cs="仿宋"/>
          <w:sz w:val="32"/>
          <w:szCs w:val="40"/>
        </w:rPr>
        <w:t>，已在公开刊物发表的论文请在首页右上角注明“已发表”和发表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的</w:t>
      </w:r>
      <w:r>
        <w:rPr>
          <w:rFonts w:hint="eastAsia" w:ascii="仿宋" w:hAnsi="仿宋" w:eastAsia="仿宋" w:cs="仿宋"/>
          <w:sz w:val="32"/>
          <w:szCs w:val="40"/>
        </w:rPr>
        <w:t>期刊信息（采用GB／T 7714标准格式），鼓励投稿未发表论文。</w:t>
      </w:r>
    </w:p>
    <w:p w14:paraId="57EC8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32"/>
          <w:szCs w:val="40"/>
        </w:rPr>
      </w:pPr>
    </w:p>
    <w:p w14:paraId="1D47EE90">
      <w:pPr>
        <w:jc w:val="center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                                     学生工作部</w:t>
      </w:r>
    </w:p>
    <w:p w14:paraId="1F549594">
      <w:pPr>
        <w:jc w:val="right"/>
        <w:rPr>
          <w:sz w:val="28"/>
          <w:szCs w:val="36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2026年4月23日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934C9C"/>
    <w:rsid w:val="1906049B"/>
    <w:rsid w:val="1F9C6A9E"/>
    <w:rsid w:val="21934C9C"/>
    <w:rsid w:val="32E33692"/>
    <w:rsid w:val="331A4B45"/>
    <w:rsid w:val="38E36C80"/>
    <w:rsid w:val="577F2997"/>
    <w:rsid w:val="59CD264E"/>
    <w:rsid w:val="60CB218C"/>
    <w:rsid w:val="6A724046"/>
    <w:rsid w:val="740B6B46"/>
    <w:rsid w:val="776616AE"/>
    <w:rsid w:val="7FC1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1171</Words>
  <Characters>1210</Characters>
  <Lines>0</Lines>
  <Paragraphs>0</Paragraphs>
  <TotalTime>3</TotalTime>
  <ScaleCrop>false</ScaleCrop>
  <LinksUpToDate>false</LinksUpToDate>
  <CharactersWithSpaces>1249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2026-03-26T07:35:00Z</dcterms:created>
  <dc:creator>大鼻子</dc:creator>
  <cp:lastModifiedBy>胡烽</cp:lastModifiedBy>
  <dcterms:modified xsi:type="dcterms:W3CDTF">2026-04-23T05:32:49Z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9A5EDAED0C6A44A8B19356D65BA8EACC_13</vt:lpwstr>
  </property>
  <property fmtid="{D5CDD505-2E9C-101B-9397-08002B2CF9AE}" pid="4" name="KSOTemplateDocerSaveRecord">
    <vt:lpwstr>eyJoZGlkIjoiOGUxYmMxMDZlNWVmYTZmNTgyMDZkNzgzMWJkY2I2MDUiLCJ1c2VySWQiOiIzOTk0NTQ2NDcifQ==</vt:lpwstr>
  </property>
</Properties>
</file>